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 </w:t>
      </w:r>
      <w:r w:rsidR="00251729">
        <w:rPr>
          <w:szCs w:val="28"/>
        </w:rPr>
        <w:t>3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к приказу министерства экономического развития</w:t>
      </w:r>
    </w:p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60733" w:rsidRDefault="00A60733" w:rsidP="00A60733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от_____________№________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14293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Чернокурьинского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14293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Карасукского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2018</w:t>
            </w: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E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4491</w:t>
            </w:r>
            <w:r w:rsidR="006B5A6B">
              <w:rPr>
                <w:bCs/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270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3159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39110,1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15350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12703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3652,4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1,34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 w:rsidP="00EE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  <w:r w:rsidR="00EE33AC">
              <w:rPr>
                <w:color w:val="000000"/>
                <w:szCs w:val="28"/>
                <w:lang w:eastAsia="ru-RU"/>
              </w:rPr>
              <w:t>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2932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6B5A6B">
              <w:rPr>
                <w:color w:val="000000"/>
                <w:szCs w:val="28"/>
                <w:lang w:eastAsia="ru-RU"/>
              </w:rPr>
              <w:t>4</w:t>
            </w:r>
            <w:r w:rsidR="00EE33AC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="006B5A6B">
              <w:rPr>
                <w:color w:val="000000"/>
                <w:szCs w:val="28"/>
                <w:lang w:eastAsia="ru-RU"/>
              </w:rPr>
              <w:t>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32280" w:rsidP="00EE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85</w:t>
            </w:r>
            <w:r w:rsidR="00EE33AC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369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="00EE33AC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E33AC" w:rsidP="006B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</w:t>
            </w:r>
            <w:r w:rsidR="006B5A6B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 w:rsidP="00EE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EE33AC"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B5A6B" w:rsidP="00EE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EE33AC">
              <w:rPr>
                <w:color w:val="000000"/>
                <w:szCs w:val="28"/>
                <w:lang w:eastAsia="ru-RU"/>
              </w:rPr>
              <w:t>43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D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8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8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A7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A7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141E6D" w:rsidRDefault="00141E6D" w:rsidP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13,</w:t>
            </w:r>
            <w:r w:rsidR="005A742F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85A58" w:rsidRDefault="005A742F" w:rsidP="00A8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5A7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464,00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5A7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464,00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84</w:t>
            </w:r>
            <w:r w:rsidR="0023142B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</w:t>
            </w:r>
            <w:r w:rsidR="005A742F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84</w:t>
            </w:r>
            <w:r w:rsidR="005A742F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41E6D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41E6D"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4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231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 w:rsidP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600472"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600472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</w:t>
            </w:r>
            <w:r w:rsidR="00E414F7">
              <w:rPr>
                <w:color w:val="000000"/>
                <w:szCs w:val="28"/>
                <w:lang w:eastAsia="ru-RU"/>
              </w:rPr>
              <w:t>05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115AC5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5AC5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E414F7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  <w:r w:rsidR="00115AC5" w:rsidRPr="00115AC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E414F7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115AC5" w:rsidP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5AC5">
              <w:rPr>
                <w:color w:val="000000"/>
                <w:szCs w:val="28"/>
                <w:lang w:eastAsia="ru-RU"/>
              </w:rPr>
              <w:t>757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15AC5" w:rsidRDefault="00115AC5" w:rsidP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5AC5">
              <w:rPr>
                <w:color w:val="000000"/>
                <w:szCs w:val="28"/>
                <w:lang w:eastAsia="ru-RU"/>
              </w:rPr>
              <w:t>2</w:t>
            </w:r>
            <w:r w:rsidR="00600472">
              <w:rPr>
                <w:color w:val="000000"/>
                <w:szCs w:val="28"/>
                <w:lang w:eastAsia="ru-RU"/>
              </w:rPr>
              <w:t>45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718CF" w:rsidRDefault="00F05C81" w:rsidP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718CF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718CF" w:rsidRDefault="00E414F7" w:rsidP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4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402E9" w:rsidP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  <w:r w:rsidR="00600472">
              <w:rPr>
                <w:color w:val="000000"/>
                <w:szCs w:val="28"/>
                <w:lang w:eastAsia="ru-RU"/>
              </w:rPr>
              <w:t>52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BF45CD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C45D0A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45CD" w:rsidP="00C4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32,08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45CD" w:rsidP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BF45CD" w:rsidP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45CD" w:rsidP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F45CD" w:rsidP="00BF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A219E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A219E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402E9" w:rsidP="0014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600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</w:t>
            </w:r>
            <w:r w:rsidR="00600472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600472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C45D0A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2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27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142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58,85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1820,5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B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1,810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F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0,290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6F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05C81" w:rsidP="00634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C45D0A">
              <w:rPr>
                <w:color w:val="000000"/>
                <w:szCs w:val="28"/>
                <w:lang w:eastAsia="ru-RU"/>
              </w:rPr>
              <w:t>4</w:t>
            </w:r>
            <w:r w:rsidR="006349B7">
              <w:rPr>
                <w:color w:val="000000"/>
                <w:szCs w:val="28"/>
                <w:lang w:eastAsia="ru-RU"/>
              </w:rPr>
              <w:t>358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7510,40</w:t>
            </w:r>
            <w:r w:rsidR="00C54478">
              <w:rPr>
                <w:szCs w:val="28"/>
              </w:rPr>
              <w:t xml:space="preserve">  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7422,80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917,40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867,10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41,10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</w:t>
            </w:r>
            <w:r w:rsidR="00C35A2F">
              <w:rPr>
                <w:color w:val="000000"/>
                <w:szCs w:val="28"/>
                <w:lang w:eastAsia="ru-RU"/>
              </w:rPr>
              <w:t>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6767,30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2013,40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439,50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962,20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7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2544,80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141,70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299,00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743,10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 w:rsidP="00D8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743,10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D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743,10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6F" w:rsidRDefault="004D656F" w:rsidP="005C6545">
      <w:pPr>
        <w:spacing w:after="0" w:line="240" w:lineRule="auto"/>
      </w:pPr>
      <w:r>
        <w:separator/>
      </w:r>
    </w:p>
  </w:endnote>
  <w:endnote w:type="continuationSeparator" w:id="1">
    <w:p w:rsidR="004D656F" w:rsidRDefault="004D656F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6F" w:rsidRDefault="004D656F" w:rsidP="005C6545">
      <w:pPr>
        <w:spacing w:after="0" w:line="240" w:lineRule="auto"/>
      </w:pPr>
      <w:r>
        <w:separator/>
      </w:r>
    </w:p>
  </w:footnote>
  <w:footnote w:type="continuationSeparator" w:id="1">
    <w:p w:rsidR="004D656F" w:rsidRDefault="004D656F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B6" w:rsidRPr="002D6715" w:rsidRDefault="00CA1BF5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1D64B6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467878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356A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15AC5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02E9"/>
    <w:rsid w:val="00141E6D"/>
    <w:rsid w:val="00142932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8CD"/>
    <w:rsid w:val="001B6973"/>
    <w:rsid w:val="001C3429"/>
    <w:rsid w:val="001C5BC6"/>
    <w:rsid w:val="001D105C"/>
    <w:rsid w:val="001D350A"/>
    <w:rsid w:val="001D37EF"/>
    <w:rsid w:val="001D52BB"/>
    <w:rsid w:val="001D64B6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142B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A1F1E"/>
    <w:rsid w:val="002B0C1D"/>
    <w:rsid w:val="002B2000"/>
    <w:rsid w:val="002B29D1"/>
    <w:rsid w:val="002B2D73"/>
    <w:rsid w:val="002B3CA4"/>
    <w:rsid w:val="002B446B"/>
    <w:rsid w:val="002B692E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0EF3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25B68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67878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56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0C54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42F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472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9B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5A6B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51B5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6D13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18CF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D573C"/>
    <w:rsid w:val="008D7E7C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27D7F"/>
    <w:rsid w:val="00930D38"/>
    <w:rsid w:val="00930D3C"/>
    <w:rsid w:val="00931AD4"/>
    <w:rsid w:val="00931C2C"/>
    <w:rsid w:val="00932280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69B8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CC1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3423"/>
    <w:rsid w:val="009F5F57"/>
    <w:rsid w:val="009F6391"/>
    <w:rsid w:val="009F67FA"/>
    <w:rsid w:val="009F7217"/>
    <w:rsid w:val="00A00916"/>
    <w:rsid w:val="00A018F5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2A27"/>
    <w:rsid w:val="00A33D5E"/>
    <w:rsid w:val="00A34281"/>
    <w:rsid w:val="00A34853"/>
    <w:rsid w:val="00A41770"/>
    <w:rsid w:val="00A442F1"/>
    <w:rsid w:val="00A44D79"/>
    <w:rsid w:val="00A50473"/>
    <w:rsid w:val="00A50730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8F5"/>
    <w:rsid w:val="00A77FEE"/>
    <w:rsid w:val="00A80B4F"/>
    <w:rsid w:val="00A81B84"/>
    <w:rsid w:val="00A82808"/>
    <w:rsid w:val="00A83531"/>
    <w:rsid w:val="00A84E98"/>
    <w:rsid w:val="00A85A5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22B4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45CD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529A"/>
    <w:rsid w:val="00C35A2F"/>
    <w:rsid w:val="00C37DD5"/>
    <w:rsid w:val="00C42300"/>
    <w:rsid w:val="00C423BA"/>
    <w:rsid w:val="00C45D0A"/>
    <w:rsid w:val="00C47433"/>
    <w:rsid w:val="00C47973"/>
    <w:rsid w:val="00C47C51"/>
    <w:rsid w:val="00C47CDC"/>
    <w:rsid w:val="00C51551"/>
    <w:rsid w:val="00C54478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BF5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2C64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169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0E6A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389F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219E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04C7"/>
    <w:rsid w:val="00DC1D97"/>
    <w:rsid w:val="00DC27B6"/>
    <w:rsid w:val="00DC2FA5"/>
    <w:rsid w:val="00DC308A"/>
    <w:rsid w:val="00DC397B"/>
    <w:rsid w:val="00DC3C31"/>
    <w:rsid w:val="00DC5DFB"/>
    <w:rsid w:val="00DC7211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07420"/>
    <w:rsid w:val="00E101A3"/>
    <w:rsid w:val="00E1045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14F7"/>
    <w:rsid w:val="00E42C16"/>
    <w:rsid w:val="00E436E9"/>
    <w:rsid w:val="00E438C8"/>
    <w:rsid w:val="00E457A6"/>
    <w:rsid w:val="00E47ED2"/>
    <w:rsid w:val="00E50193"/>
    <w:rsid w:val="00E5514E"/>
    <w:rsid w:val="00E55985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48E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3AC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5C81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1CF0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046A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2EA7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DA05-0FFB-445B-AB35-D44A074F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12329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111</cp:lastModifiedBy>
  <cp:revision>23</cp:revision>
  <cp:lastPrinted>2017-09-22T07:51:00Z</cp:lastPrinted>
  <dcterms:created xsi:type="dcterms:W3CDTF">2016-06-14T00:47:00Z</dcterms:created>
  <dcterms:modified xsi:type="dcterms:W3CDTF">2019-06-18T07:23:00Z</dcterms:modified>
</cp:coreProperties>
</file>